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92" w:rsidRDefault="00BE4F92" w:rsidP="00BE4F92">
      <w:pPr>
        <w:keepNext/>
        <w:keepLines/>
        <w:spacing w:before="200" w:line="276" w:lineRule="auto"/>
        <w:ind w:left="-142"/>
        <w:jc w:val="both"/>
        <w:outlineLvl w:val="1"/>
        <w:rPr>
          <w:rFonts w:ascii="Avenir Book" w:eastAsia="Times New Roman" w:hAnsi="Avenir Book" w:cs="Courier New"/>
          <w:b/>
          <w:sz w:val="26"/>
          <w:szCs w:val="26"/>
          <w:lang w:eastAsia="it-IT"/>
        </w:rPr>
      </w:pPr>
      <w:bookmarkStart w:id="0" w:name="_GoBack"/>
      <w:bookmarkEnd w:id="0"/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 xml:space="preserve">AV.0 - 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 xml:space="preserve">AUTOVALUTAZIONE DEL RISCHIO </w:t>
      </w:r>
    </w:p>
    <w:p w:rsidR="00BE4F92" w:rsidRPr="00AB19FB" w:rsidRDefault="00BE4F92" w:rsidP="00BE4F92">
      <w:pPr>
        <w:keepNext/>
        <w:keepLines/>
        <w:spacing w:before="200" w:line="276" w:lineRule="auto"/>
        <w:ind w:left="-142"/>
        <w:jc w:val="both"/>
        <w:outlineLvl w:val="1"/>
        <w:rPr>
          <w:rFonts w:ascii="Avenir Book" w:eastAsia="Times New Roman" w:hAnsi="Avenir Book" w:cs="Courier New"/>
          <w:b/>
          <w:color w:val="auto"/>
          <w:sz w:val="26"/>
          <w:szCs w:val="26"/>
          <w:lang w:eastAsia="it-IT"/>
        </w:rPr>
      </w:pP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>(A</w:t>
      </w:r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>rtt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>. 15</w:t>
      </w:r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 xml:space="preserve">, 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>16</w:t>
      </w:r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 xml:space="preserve"> e 16-</w:t>
      </w:r>
      <w:r w:rsidRPr="00AB19FB">
        <w:rPr>
          <w:rFonts w:ascii="Avenir Book" w:eastAsia="Times New Roman" w:hAnsi="Avenir Book" w:cs="Courier New"/>
          <w:b/>
          <w:i/>
          <w:iCs/>
          <w:sz w:val="26"/>
          <w:szCs w:val="26"/>
          <w:lang w:eastAsia="it-IT"/>
        </w:rPr>
        <w:t>ter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 xml:space="preserve"> </w:t>
      </w:r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>d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>.</w:t>
      </w:r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>lgs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>. 231/2007</w:t>
      </w:r>
      <w:r>
        <w:rPr>
          <w:rFonts w:ascii="Avenir Book" w:eastAsia="Times New Roman" w:hAnsi="Avenir Book" w:cs="Courier New"/>
          <w:b/>
          <w:sz w:val="26"/>
          <w:szCs w:val="26"/>
          <w:lang w:eastAsia="it-IT"/>
        </w:rPr>
        <w:t>- Regola Tecnica n. 1</w:t>
      </w:r>
      <w:r w:rsidRPr="00AB19FB">
        <w:rPr>
          <w:rFonts w:ascii="Avenir Book" w:eastAsia="Times New Roman" w:hAnsi="Avenir Book" w:cs="Courier New"/>
          <w:b/>
          <w:sz w:val="26"/>
          <w:szCs w:val="26"/>
          <w:lang w:eastAsia="it-IT"/>
        </w:rPr>
        <w:t>)</w:t>
      </w:r>
    </w:p>
    <w:p w:rsidR="00BE4F92" w:rsidRDefault="00BE4F92" w:rsidP="00BE4F92">
      <w:pPr>
        <w:spacing w:before="120" w:line="276" w:lineRule="auto"/>
        <w:ind w:right="-1"/>
        <w:jc w:val="both"/>
        <w:rPr>
          <w:rFonts w:ascii="Arial Narrow" w:eastAsia="Times New Roman" w:hAnsi="Arial Narrow" w:cs="Courier New"/>
          <w:b/>
          <w:sz w:val="26"/>
          <w:szCs w:val="26"/>
          <w:lang w:eastAsia="it-IT"/>
        </w:rPr>
      </w:pP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sz w:val="22"/>
          <w:szCs w:val="22"/>
          <w:lang w:eastAsia="it-IT"/>
        </w:rPr>
      </w:pPr>
      <w:r w:rsidRPr="00AB19FB">
        <w:rPr>
          <w:rFonts w:ascii="Avenir Book" w:eastAsia="Times New Roman" w:hAnsi="Avenir Book" w:cs="Courier New"/>
          <w:sz w:val="22"/>
          <w:szCs w:val="22"/>
          <w:lang w:eastAsia="it-IT"/>
        </w:rPr>
        <w:t xml:space="preserve">DESCRIZIONE SINTETICA DELLO STUDIO PROFESSIONALE </w:t>
      </w: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sz w:val="22"/>
          <w:szCs w:val="22"/>
          <w:lang w:eastAsia="it-IT"/>
        </w:rPr>
      </w:pPr>
      <w:r w:rsidRPr="00AB19FB">
        <w:rPr>
          <w:rFonts w:ascii="Avenir Book" w:eastAsia="Times New Roman" w:hAnsi="Avenir Book" w:cs="Courier New"/>
          <w:sz w:val="22"/>
          <w:szCs w:val="22"/>
          <w:lang w:eastAsia="it-IT"/>
        </w:rPr>
        <w:t>(</w:t>
      </w:r>
      <w:proofErr w:type="gramStart"/>
      <w:r w:rsidRPr="00AB19FB">
        <w:rPr>
          <w:rFonts w:ascii="Avenir Book" w:eastAsia="Times New Roman" w:hAnsi="Avenir Book" w:cs="Courier New"/>
          <w:sz w:val="22"/>
          <w:szCs w:val="22"/>
          <w:lang w:eastAsia="it-IT"/>
        </w:rPr>
        <w:t>indicare</w:t>
      </w:r>
      <w:proofErr w:type="gramEnd"/>
      <w:r w:rsidRPr="00AB19FB">
        <w:rPr>
          <w:rFonts w:ascii="Avenir Book" w:eastAsia="Times New Roman" w:hAnsi="Avenir Book" w:cs="Courier New"/>
          <w:sz w:val="22"/>
          <w:szCs w:val="22"/>
          <w:lang w:eastAsia="it-IT"/>
        </w:rPr>
        <w:t xml:space="preserve"> tipologia giuridica, localizzazione della/e sede/i, eventuali specializzazioni, tipologia di clientela, principali prestazioni professionali svolte)</w:t>
      </w: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</w:pPr>
      <w:r w:rsidRPr="00AB19FB">
        <w:rPr>
          <w:rFonts w:ascii="Avenir Book" w:eastAsia="Times New Roman" w:hAnsi="Avenir Book" w:cs="Courier New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</w:pPr>
      <w:r w:rsidRPr="00AB19FB"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  <w:t>______________________________________________________________________________________</w:t>
      </w: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</w:pPr>
      <w:r w:rsidRPr="00AB19FB"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  <w:t>______________________________________________________________________________________</w:t>
      </w: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</w:pPr>
      <w:r w:rsidRPr="00AB19FB">
        <w:rPr>
          <w:rFonts w:ascii="Avenir Book" w:eastAsia="Times New Roman" w:hAnsi="Avenir Book" w:cs="Courier New"/>
          <w:color w:val="auto"/>
          <w:sz w:val="22"/>
          <w:szCs w:val="22"/>
          <w:lang w:eastAsia="it-IT"/>
        </w:rPr>
        <w:t>_______________________________________________________________________________________</w:t>
      </w:r>
    </w:p>
    <w:p w:rsidR="00BE4F92" w:rsidRPr="00AB19FB" w:rsidRDefault="00BE4F92" w:rsidP="00BE4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color w:val="FF0000"/>
          <w:sz w:val="22"/>
          <w:szCs w:val="22"/>
          <w:lang w:eastAsia="it-IT"/>
        </w:rPr>
      </w:pPr>
    </w:p>
    <w:p w:rsidR="00BE4F92" w:rsidRPr="00AB19FB" w:rsidRDefault="00BE4F92" w:rsidP="00B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Avenir Book" w:eastAsia="Times New Roman" w:hAnsi="Avenir Book" w:cs="Courier New"/>
          <w:sz w:val="22"/>
          <w:szCs w:val="22"/>
          <w:lang w:eastAsia="it-IT"/>
        </w:rPr>
      </w:pPr>
    </w:p>
    <w:p w:rsidR="00BE4F92" w:rsidRPr="00AB19FB" w:rsidRDefault="00BE4F92" w:rsidP="00B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Avenir Book" w:eastAsia="Times New Roman" w:hAnsi="Avenir Book" w:cs="Courier New"/>
          <w:sz w:val="22"/>
          <w:szCs w:val="22"/>
          <w:lang w:eastAsia="it-IT"/>
        </w:rPr>
      </w:pPr>
    </w:p>
    <w:p w:rsidR="00BE4F92" w:rsidRPr="0079212A" w:rsidRDefault="00BE4F92" w:rsidP="00BE4F92">
      <w:pPr>
        <w:tabs>
          <w:tab w:val="left" w:pos="9214"/>
        </w:tabs>
        <w:spacing w:before="120" w:line="276" w:lineRule="auto"/>
        <w:ind w:right="-1"/>
        <w:jc w:val="both"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 - Misurazione livello di rischio inerente</w:t>
      </w:r>
    </w:p>
    <w:p w:rsidR="00BE4F92" w:rsidRPr="0079212A" w:rsidRDefault="00BE4F92" w:rsidP="00BE4F92">
      <w:pPr>
        <w:tabs>
          <w:tab w:val="left" w:pos="9214"/>
        </w:tabs>
        <w:spacing w:before="120" w:line="276" w:lineRule="auto"/>
        <w:ind w:right="-1"/>
        <w:jc w:val="both"/>
        <w:rPr>
          <w:rFonts w:ascii="Avenir Book" w:eastAsia="Calibri" w:hAnsi="Avenir Book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6216"/>
        <w:gridCol w:w="1770"/>
      </w:tblGrid>
      <w:tr w:rsidR="00BE4F92" w:rsidRPr="00760B24" w:rsidTr="00812A3E">
        <w:trPr>
          <w:tblHeader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>Fattori di rischio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>Criteri di valutazione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E4F92" w:rsidRDefault="00BE4F92" w:rsidP="00812A3E">
            <w:pPr>
              <w:tabs>
                <w:tab w:val="left" w:pos="9214"/>
              </w:tabs>
              <w:spacing w:line="276" w:lineRule="auto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 xml:space="preserve">Indici di rischiosità 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line="276" w:lineRule="auto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>(</w:t>
            </w:r>
            <w:proofErr w:type="gramStart"/>
            <w:r w:rsidRPr="0079212A">
              <w:rPr>
                <w:rFonts w:ascii="Avenir Book" w:eastAsia="Calibri" w:hAnsi="Avenir Book" w:cs="Times New Roman"/>
                <w:b/>
              </w:rPr>
              <w:t>da</w:t>
            </w:r>
            <w:proofErr w:type="gramEnd"/>
            <w:r w:rsidRPr="0079212A">
              <w:rPr>
                <w:rFonts w:ascii="Avenir Book" w:eastAsia="Calibri" w:hAnsi="Avenir Book" w:cs="Times New Roman"/>
                <w:b/>
              </w:rPr>
              <w:t xml:space="preserve"> 1 a 4)</w:t>
            </w:r>
          </w:p>
        </w:tc>
      </w:tr>
      <w:tr w:rsidR="00BE4F92" w:rsidRPr="00760B24" w:rsidTr="00812A3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t>Tipologia clientela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/>
                <w:bCs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</w:rPr>
              <w:t xml:space="preserve">La valutazione è effettuata tenendo complessivamente conto della percentuale dei clienti assoggettati ad </w:t>
            </w:r>
            <w:r w:rsidRPr="008E6E56">
              <w:rPr>
                <w:rFonts w:ascii="Avenir Book" w:eastAsia="Calibri" w:hAnsi="Avenir Book" w:cs="Times New Roman"/>
                <w:bCs/>
                <w:sz w:val="20"/>
                <w:szCs w:val="20"/>
              </w:rPr>
              <w:t>adeguata verifica rafforzata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</w:rPr>
              <w:t>: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Non significativa (fino al 10%): 1 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Poco significativa (superiore al 10% e fino al 25%):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Abbastanza significativa (superiore al 25% e fino al 40%):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Molto significativa (superiore al 40%):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Ovvero e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ventual</w:t>
            </w: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 xml:space="preserve">e 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altra valutazione effettuata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t>Area geografica di operatività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E926AB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</w:rPr>
              <w:t xml:space="preserve">La valutazione è effettuata tenendo conto complessivamente della percentuale delle 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prestazioni professionali che </w:t>
            </w:r>
            <w:r w:rsidRPr="007952EC">
              <w:rPr>
                <w:rFonts w:ascii="Avenir Book" w:eastAsia="Calibri" w:hAnsi="Avenir Book" w:cs="Times New Roman"/>
                <w:sz w:val="20"/>
                <w:szCs w:val="20"/>
              </w:rPr>
              <w:t xml:space="preserve">coinvolgono </w:t>
            </w:r>
            <w:hyperlink r:id="rId5" w:history="1">
              <w:r w:rsidRPr="00F800B5">
                <w:rPr>
                  <w:rStyle w:val="Collegamentoipertestuale"/>
                  <w:rFonts w:ascii="Avenir Book" w:eastAsia="Calibri" w:hAnsi="Avenir Book" w:cs="Times New Roman"/>
                  <w:sz w:val="20"/>
                  <w:szCs w:val="20"/>
                </w:rPr>
                <w:t>Paesi terzi ad alto rischio di riciclaggio/finanziamento del terrorismo</w:t>
              </w:r>
            </w:hyperlink>
            <w:r w:rsidRPr="00F800B5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</w:t>
            </w:r>
            <w:r w:rsidRPr="00E926AB">
              <w:rPr>
                <w:rFonts w:ascii="Avenir Book" w:eastAsia="Calibri" w:hAnsi="Avenir Book" w:cs="Times New Roman"/>
                <w:sz w:val="20"/>
                <w:szCs w:val="20"/>
              </w:rPr>
              <w:t>individuati dal Regolamento UE di riferimento:</w:t>
            </w:r>
          </w:p>
          <w:p w:rsidR="00BE4F92" w:rsidRPr="007952EC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52EC">
              <w:rPr>
                <w:rFonts w:ascii="Avenir Book" w:eastAsia="Calibri" w:hAnsi="Avenir Book" w:cs="Times New Roman"/>
                <w:sz w:val="20"/>
                <w:szCs w:val="20"/>
              </w:rPr>
              <w:t xml:space="preserve">Non significativa (fino al 10%): 1 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Poco significativa (superiore al 10% e fino al 25%):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Abbastanza significativa (superiore al 25% e fino al 40%):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Molto significativa (superiore al 40%):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Ovvero e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ventual</w:t>
            </w: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 xml:space="preserve">e 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altra valutazione effettuata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t>Canali distributivi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Fattore riferito alla modalità di esplicazione della prestazione professionale, anche tramite collaborazioni esterne, corrispondenze, canali di pagamento.</w:t>
            </w:r>
          </w:p>
          <w:p w:rsidR="00BE4F92" w:rsidRDefault="00BE4F92" w:rsidP="00812A3E">
            <w:pPr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Tale fattore è difficilmente associabile all’attività professionale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; per tale motivo, la valutazione del rischio allo stesso correlata assume carattere residuale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.</w:t>
            </w:r>
          </w:p>
          <w:p w:rsidR="00BE4F92" w:rsidRDefault="00BE4F92" w:rsidP="00812A3E">
            <w:pPr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  <w:u w:val="single"/>
              </w:rPr>
            </w:pPr>
            <w:r w:rsidRPr="00563E8F">
              <w:rPr>
                <w:rFonts w:ascii="Avenir Book" w:eastAsia="Calibri" w:hAnsi="Avenir Book" w:cs="Times New Roman"/>
                <w:sz w:val="20"/>
                <w:szCs w:val="20"/>
                <w:u w:val="single"/>
              </w:rPr>
              <w:t>Eventuali osservazioni</w:t>
            </w:r>
          </w:p>
          <w:p w:rsidR="00BE4F92" w:rsidRPr="00563E8F" w:rsidRDefault="00BE4F92" w:rsidP="00812A3E">
            <w:pPr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  <w:u w:val="single"/>
              </w:rPr>
            </w:pPr>
          </w:p>
          <w:p w:rsidR="00BE4F92" w:rsidRPr="0079212A" w:rsidRDefault="00BE4F92" w:rsidP="00812A3E">
            <w:pPr>
              <w:tabs>
                <w:tab w:val="left" w:pos="9214"/>
              </w:tabs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</w:t>
            </w:r>
          </w:p>
          <w:p w:rsidR="00BE4F92" w:rsidRDefault="00BE4F92" w:rsidP="00812A3E">
            <w:pPr>
              <w:tabs>
                <w:tab w:val="left" w:pos="9214"/>
              </w:tabs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  <w:p w:rsidR="00BE4F92" w:rsidRPr="0079212A" w:rsidRDefault="00BE4F92" w:rsidP="00812A3E">
            <w:pPr>
              <w:tabs>
                <w:tab w:val="left" w:pos="9214"/>
              </w:tabs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lastRenderedPageBreak/>
              <w:t>Servizi professionali offerti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/>
                <w:bCs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</w:rPr>
              <w:t>La valutazione è effettuata tenendo conto complessivamente della incidenza percentuale sul totale delle prestazioni rese di quelle qualificabili come a rischio inerente</w:t>
            </w:r>
            <w:r w:rsidRPr="0079212A">
              <w:rPr>
                <w:rFonts w:ascii="Avenir Book" w:eastAsia="Calibri" w:hAnsi="Avenir Book" w:cs="Times New Roman"/>
                <w:b/>
                <w:bCs/>
                <w:sz w:val="20"/>
                <w:szCs w:val="20"/>
              </w:rPr>
              <w:t xml:space="preserve"> 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“non significativo” o “poco significativo”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</w:rPr>
              <w:t>: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proofErr w:type="gramStart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superiore</w:t>
            </w:r>
            <w:proofErr w:type="gramEnd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all’80%: 1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proofErr w:type="gramStart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superiore</w:t>
            </w:r>
            <w:proofErr w:type="gramEnd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al 60% e fino all’80%: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proofErr w:type="gramStart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superiore</w:t>
            </w:r>
            <w:proofErr w:type="gramEnd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al 45% e fino al 60%: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proofErr w:type="gramStart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fino</w:t>
            </w:r>
            <w:proofErr w:type="gramEnd"/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al 45%: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Ovvero eventuale altra va</w:t>
            </w: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lutazione effettuata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F92" w:rsidRPr="00083C03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4F92" w:rsidRPr="00083C03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right"/>
              <w:rPr>
                <w:rFonts w:ascii="Avenir Book" w:eastAsia="Times New Roman" w:hAnsi="Avenir Book" w:cs="Times New Roman"/>
              </w:rPr>
            </w:pPr>
            <w:r>
              <w:rPr>
                <w:rFonts w:ascii="Avenir Book" w:eastAsia="Times New Roman" w:hAnsi="Avenir Book" w:cs="Times New Roman"/>
              </w:rPr>
              <w:t xml:space="preserve">Somma dei valori ottenuti (a)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083C03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E4F92" w:rsidRPr="00083C03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4F92" w:rsidRPr="00083C03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right"/>
              <w:rPr>
                <w:rFonts w:ascii="Avenir Book" w:eastAsia="Times New Roman" w:hAnsi="Avenir Book" w:cs="Times New Roman"/>
              </w:rPr>
            </w:pPr>
            <w:r w:rsidRPr="00083C03">
              <w:rPr>
                <w:rFonts w:ascii="Avenir Book" w:eastAsia="Times New Roman" w:hAnsi="Avenir Book" w:cs="Times New Roman"/>
              </w:rPr>
              <w:t>Media aritmetica dei valori ottenuti</w:t>
            </w:r>
            <w:r>
              <w:rPr>
                <w:rFonts w:ascii="Avenir Book" w:eastAsia="Times New Roman" w:hAnsi="Avenir Book" w:cs="Times New Roman"/>
              </w:rPr>
              <w:t xml:space="preserve"> (a</w:t>
            </w:r>
            <w:proofErr w:type="gramStart"/>
            <w:r>
              <w:rPr>
                <w:rFonts w:ascii="Avenir Book" w:eastAsia="Times New Roman" w:hAnsi="Avenir Book" w:cs="Times New Roman"/>
              </w:rPr>
              <w:t>) :</w:t>
            </w:r>
            <w:proofErr w:type="gramEnd"/>
            <w:r>
              <w:rPr>
                <w:rFonts w:ascii="Avenir Book" w:eastAsia="Times New Roman" w:hAnsi="Avenir Book" w:cs="Times New Roman"/>
              </w:rPr>
              <w:t xml:space="preserve"> 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083C03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right"/>
              <w:rPr>
                <w:rFonts w:ascii="Avenir Book" w:eastAsia="Times New Roman" w:hAnsi="Avenir Book" w:cs="Times New Roman"/>
              </w:rPr>
            </w:pPr>
            <w:r w:rsidRPr="0079212A">
              <w:rPr>
                <w:rFonts w:ascii="Avenir Book" w:eastAsia="Times New Roman" w:hAnsi="Avenir Book" w:cs="Times New Roman"/>
                <w:b/>
              </w:rPr>
              <w:t>A - Rischio inerente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</w:tbl>
    <w:p w:rsidR="00BE4F92" w:rsidRPr="0079212A" w:rsidRDefault="00BE4F92" w:rsidP="00BE4F92">
      <w:pPr>
        <w:rPr>
          <w:rFonts w:ascii="Avenir Book" w:eastAsia="Calibri" w:hAnsi="Avenir Book" w:cs="Times New Roman"/>
          <w:b/>
        </w:rPr>
      </w:pPr>
    </w:p>
    <w:p w:rsidR="00BE4F92" w:rsidRPr="0079212A" w:rsidRDefault="00BE4F92" w:rsidP="00BE4F92">
      <w:pPr>
        <w:tabs>
          <w:tab w:val="left" w:pos="9214"/>
        </w:tabs>
        <w:spacing w:before="120" w:line="276" w:lineRule="auto"/>
        <w:ind w:right="-1"/>
        <w:jc w:val="both"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II - Misurazione livello di vulnerabilità</w:t>
      </w:r>
    </w:p>
    <w:p w:rsidR="00BE4F92" w:rsidRPr="0079212A" w:rsidRDefault="00BE4F92" w:rsidP="00BE4F92">
      <w:pPr>
        <w:tabs>
          <w:tab w:val="left" w:pos="9214"/>
        </w:tabs>
        <w:spacing w:before="120" w:line="276" w:lineRule="auto"/>
        <w:ind w:right="-1"/>
        <w:jc w:val="both"/>
        <w:rPr>
          <w:rFonts w:ascii="Avenir Book" w:eastAsia="Calibri" w:hAnsi="Avenir Book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6216"/>
        <w:gridCol w:w="1520"/>
      </w:tblGrid>
      <w:tr w:rsidR="00BE4F92" w:rsidRPr="00760B24" w:rsidTr="00812A3E">
        <w:trPr>
          <w:tblHeader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>Fattori di vulnerabilità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>Criteri di valutazione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</w:rPr>
            </w:pPr>
            <w:r w:rsidRPr="0079212A">
              <w:rPr>
                <w:rFonts w:ascii="Avenir Book" w:eastAsia="Calibri" w:hAnsi="Avenir Book" w:cs="Times New Roman"/>
                <w:b/>
              </w:rPr>
              <w:t>Indici di rischiosità (da 1 a 4)</w:t>
            </w:r>
          </w:p>
        </w:tc>
      </w:tr>
      <w:tr w:rsidR="00BE4F92" w:rsidRPr="00760B24" w:rsidTr="00812A3E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t>Formazione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>
              <w:rPr>
                <w:rFonts w:ascii="Avenir Book" w:eastAsia="Calibri" w:hAnsi="Avenir Book" w:cs="Times New Roman"/>
                <w:sz w:val="20"/>
                <w:szCs w:val="20"/>
              </w:rPr>
              <w:t>La valutazione è effettuata tenendo conto di una rilevanza: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Non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completi e strutturati: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1 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Poco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ordinari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Abbastanza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lacunosi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Molto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insufficienti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 xml:space="preserve">Eventuali </w:t>
            </w: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note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t>Organizzazione degli adempimenti di adeguata verifica della clientela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>
              <w:rPr>
                <w:rFonts w:ascii="Avenir Book" w:eastAsia="Calibri" w:hAnsi="Avenir Book" w:cs="Times New Roman"/>
                <w:sz w:val="20"/>
                <w:szCs w:val="20"/>
              </w:rPr>
              <w:t>La valutazione è effettuata tenendo conto di una rilevanza: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Non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completi e strutturati: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1 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Poco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ordinari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Abbastanza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lacunosi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Molto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insufficienti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 xml:space="preserve">Eventuali </w:t>
            </w: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note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t xml:space="preserve">Organizzazione degli adempimenti </w:t>
            </w: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lastRenderedPageBreak/>
              <w:t>relativi alla conservazione dei documenti, dati e informazioni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>
              <w:rPr>
                <w:rFonts w:ascii="Avenir Book" w:eastAsia="Calibri" w:hAnsi="Avenir Book" w:cs="Times New Roman"/>
                <w:sz w:val="20"/>
                <w:szCs w:val="20"/>
              </w:rPr>
              <w:lastRenderedPageBreak/>
              <w:t>La valutazione è effettuata tenendo conto di una rilevanza: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Non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completi e strutturati: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1 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Poco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ordinari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lastRenderedPageBreak/>
              <w:t xml:space="preserve">Abbastanza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lacunosi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Molto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insufficienti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 xml:space="preserve">Eventuali </w:t>
            </w: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note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spacing w:after="200" w:line="276" w:lineRule="auto"/>
              <w:ind w:right="-1"/>
              <w:jc w:val="both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bCs/>
                <w:sz w:val="22"/>
                <w:szCs w:val="22"/>
              </w:rPr>
              <w:lastRenderedPageBreak/>
              <w:t>Organizzazione in materia di segnalazione di operazioni sospette e comunicazione delle violazioni alle norme sull’uso del contante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>
              <w:rPr>
                <w:rFonts w:ascii="Avenir Book" w:eastAsia="Calibri" w:hAnsi="Avenir Book" w:cs="Times New Roman"/>
                <w:sz w:val="20"/>
                <w:szCs w:val="20"/>
              </w:rPr>
              <w:t>La valutazione è effettuata tenendo conto di una rilevanza: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Non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completi e strutturati: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 1 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Poco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ordinari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2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Abbastanza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lacunosi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3</w:t>
            </w:r>
          </w:p>
          <w:p w:rsidR="00BE4F92" w:rsidRPr="0079212A" w:rsidRDefault="00BE4F92" w:rsidP="00BE4F92">
            <w:pPr>
              <w:numPr>
                <w:ilvl w:val="0"/>
                <w:numId w:val="1"/>
              </w:numPr>
              <w:tabs>
                <w:tab w:val="left" w:pos="9214"/>
              </w:tabs>
              <w:ind w:left="351" w:hanging="357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 xml:space="preserve">Molto significativa </w:t>
            </w:r>
            <w:r>
              <w:rPr>
                <w:rFonts w:ascii="Avenir Book" w:eastAsia="Calibri" w:hAnsi="Avenir Book" w:cs="Times New Roman"/>
                <w:sz w:val="20"/>
                <w:szCs w:val="20"/>
              </w:rPr>
              <w:t>per presidi insufficienti</w:t>
            </w: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: 4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both"/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</w:pPr>
            <w:r w:rsidRPr="0079212A"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 xml:space="preserve">Eventuali </w:t>
            </w:r>
            <w:r>
              <w:rPr>
                <w:rFonts w:ascii="Avenir Book" w:eastAsia="Calibri" w:hAnsi="Avenir Book" w:cs="Times New Roman"/>
                <w:bCs/>
                <w:sz w:val="20"/>
                <w:szCs w:val="20"/>
                <w:u w:val="single"/>
              </w:rPr>
              <w:t>note</w:t>
            </w:r>
          </w:p>
          <w:p w:rsidR="00BE4F92" w:rsidRPr="0079212A" w:rsidRDefault="00BE4F92" w:rsidP="00812A3E">
            <w:pPr>
              <w:tabs>
                <w:tab w:val="left" w:pos="9214"/>
              </w:tabs>
              <w:spacing w:line="276" w:lineRule="auto"/>
              <w:ind w:right="-1"/>
              <w:jc w:val="both"/>
              <w:rPr>
                <w:rFonts w:ascii="Avenir Book" w:eastAsia="Calibri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  <w:p w:rsidR="00BE4F92" w:rsidRPr="0079212A" w:rsidRDefault="00BE4F92" w:rsidP="00812A3E">
            <w:pPr>
              <w:spacing w:line="276" w:lineRule="auto"/>
              <w:ind w:right="-1"/>
              <w:jc w:val="both"/>
              <w:rPr>
                <w:rFonts w:ascii="Avenir Book" w:eastAsia="Times New Roman" w:hAnsi="Avenir Book" w:cs="Times New Roman"/>
                <w:sz w:val="20"/>
                <w:szCs w:val="20"/>
              </w:rPr>
            </w:pPr>
            <w:r w:rsidRPr="0079212A">
              <w:rPr>
                <w:rFonts w:ascii="Avenir Book" w:eastAsia="Calibri" w:hAnsi="Avenir Book" w:cs="Times New Roman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F92" w:rsidRPr="0025744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4F92" w:rsidRPr="0025744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right"/>
              <w:rPr>
                <w:rFonts w:ascii="Avenir Book" w:eastAsia="Times New Roman" w:hAnsi="Avenir Book" w:cs="Times New Roman"/>
              </w:rPr>
            </w:pPr>
            <w:r>
              <w:rPr>
                <w:rFonts w:ascii="Avenir Book" w:eastAsia="Times New Roman" w:hAnsi="Avenir Book" w:cs="Times New Roman"/>
              </w:rPr>
              <w:t>Somma dei valori ottenuti (b)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25744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BE4F92" w:rsidRPr="0025744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4F92" w:rsidRPr="0025744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right"/>
              <w:rPr>
                <w:rFonts w:ascii="Avenir Book" w:eastAsia="Times New Roman" w:hAnsi="Avenir Book" w:cs="Times New Roman"/>
              </w:rPr>
            </w:pPr>
            <w:r w:rsidRPr="0025744A">
              <w:rPr>
                <w:rFonts w:ascii="Avenir Book" w:eastAsia="Times New Roman" w:hAnsi="Avenir Book" w:cs="Times New Roman"/>
              </w:rPr>
              <w:t>Media aritmetica dei valori ottenuti</w:t>
            </w:r>
            <w:r>
              <w:rPr>
                <w:rFonts w:ascii="Avenir Book" w:eastAsia="Times New Roman" w:hAnsi="Avenir Book" w:cs="Times New Roman"/>
              </w:rPr>
              <w:t xml:space="preserve"> (b</w:t>
            </w:r>
            <w:proofErr w:type="gramStart"/>
            <w:r>
              <w:rPr>
                <w:rFonts w:ascii="Avenir Book" w:eastAsia="Times New Roman" w:hAnsi="Avenir Book" w:cs="Times New Roman"/>
              </w:rPr>
              <w:t>) :</w:t>
            </w:r>
            <w:proofErr w:type="gramEnd"/>
            <w:r>
              <w:rPr>
                <w:rFonts w:ascii="Avenir Book" w:eastAsia="Times New Roman" w:hAnsi="Avenir Book" w:cs="Times New Roman"/>
              </w:rPr>
              <w:t xml:space="preserve"> 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25744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  <w:tr w:rsidR="00BE4F92" w:rsidRPr="00760B24" w:rsidTr="00812A3E"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jc w:val="right"/>
              <w:rPr>
                <w:rFonts w:ascii="Avenir Book" w:eastAsia="Times New Roman" w:hAnsi="Avenir Book" w:cs="Times New Roman"/>
              </w:rPr>
            </w:pPr>
            <w:r w:rsidRPr="0079212A">
              <w:rPr>
                <w:rFonts w:ascii="Avenir Book" w:eastAsia="Times New Roman" w:hAnsi="Avenir Book" w:cs="Times New Roman"/>
                <w:b/>
              </w:rPr>
              <w:t xml:space="preserve">B - </w:t>
            </w:r>
            <w:r>
              <w:rPr>
                <w:rFonts w:ascii="Avenir Book" w:eastAsia="Times New Roman" w:hAnsi="Avenir Book" w:cs="Times New Roman"/>
                <w:b/>
              </w:rPr>
              <w:t>V</w:t>
            </w:r>
            <w:r w:rsidRPr="0079212A">
              <w:rPr>
                <w:rFonts w:ascii="Avenir Book" w:eastAsia="Times New Roman" w:hAnsi="Avenir Book" w:cs="Times New Roman"/>
                <w:b/>
              </w:rPr>
              <w:t>ulnerabilità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tabs>
                <w:tab w:val="left" w:pos="9214"/>
              </w:tabs>
              <w:spacing w:before="120" w:line="276" w:lineRule="auto"/>
              <w:ind w:right="-1"/>
              <w:rPr>
                <w:rFonts w:ascii="Avenir Book" w:eastAsia="Calibri" w:hAnsi="Avenir Book" w:cs="Times New Roman"/>
              </w:rPr>
            </w:pPr>
          </w:p>
        </w:tc>
      </w:tr>
    </w:tbl>
    <w:p w:rsidR="00BE4F92" w:rsidRDefault="00BE4F92" w:rsidP="00BE4F92">
      <w:pPr>
        <w:spacing w:after="200" w:line="276" w:lineRule="auto"/>
        <w:rPr>
          <w:rFonts w:ascii="Avenir Book" w:eastAsia="Calibri" w:hAnsi="Avenir Book" w:cs="Times New Roman"/>
          <w:sz w:val="22"/>
          <w:szCs w:val="22"/>
          <w:lang w:eastAsia="en-US"/>
        </w:rPr>
      </w:pPr>
    </w:p>
    <w:p w:rsidR="00BE4F92" w:rsidRPr="0079212A" w:rsidRDefault="00BE4F92" w:rsidP="00BE4F92">
      <w:pPr>
        <w:spacing w:after="200" w:line="276" w:lineRule="auto"/>
        <w:rPr>
          <w:rFonts w:ascii="Avenir Book" w:eastAsia="Calibri" w:hAnsi="Avenir Book" w:cs="Times New Roman"/>
          <w:sz w:val="22"/>
          <w:szCs w:val="22"/>
          <w:lang w:eastAsia="en-US"/>
        </w:rPr>
      </w:pPr>
    </w:p>
    <w:p w:rsidR="00BE4F92" w:rsidRPr="0079212A" w:rsidRDefault="00BE4F92" w:rsidP="00BE4F92">
      <w:pPr>
        <w:spacing w:after="200" w:line="276" w:lineRule="auto"/>
        <w:ind w:right="679"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III. Determinazione del rischio residuo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1102"/>
      </w:tblGrid>
      <w:tr w:rsidR="00BE4F92" w:rsidRPr="00760B24" w:rsidTr="00812A3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Default="00BE4F92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sz w:val="22"/>
                <w:szCs w:val="22"/>
              </w:rPr>
              <w:t>RISCHIO INERENTE PONDERATO =</w:t>
            </w:r>
          </w:p>
          <w:p w:rsidR="00BE4F92" w:rsidRPr="0079212A" w:rsidRDefault="00BE4F92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18"/>
                <w:szCs w:val="18"/>
              </w:rPr>
            </w:pPr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>(</w:t>
            </w:r>
            <w:proofErr w:type="gramStart"/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>livello</w:t>
            </w:r>
            <w:proofErr w:type="gramEnd"/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 xml:space="preserve"> di rischio inerente x 0,40)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Pr="0079212A" w:rsidRDefault="00BE4F92" w:rsidP="00BE4F92">
            <w:pPr>
              <w:pStyle w:val="Paragrafoelenco"/>
              <w:numPr>
                <w:ilvl w:val="0"/>
                <w:numId w:val="2"/>
              </w:numPr>
              <w:spacing w:line="276" w:lineRule="auto"/>
              <w:ind w:right="-1"/>
              <w:jc w:val="center"/>
              <w:rPr>
                <w:rFonts w:ascii="Avenir Book" w:eastAsia="Calibri" w:hAnsi="Avenir Book" w:cs="Times New Roman"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sz w:val="22"/>
                <w:szCs w:val="22"/>
              </w:rPr>
              <w:t xml:space="preserve">... X 0,40 =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spacing w:line="276" w:lineRule="auto"/>
              <w:ind w:right="-1"/>
              <w:jc w:val="center"/>
              <w:rPr>
                <w:rFonts w:ascii="Avenir Book" w:eastAsia="Calibri" w:hAnsi="Avenir Book" w:cs="Times New Roman"/>
                <w:sz w:val="22"/>
                <w:szCs w:val="22"/>
              </w:rPr>
            </w:pPr>
          </w:p>
        </w:tc>
      </w:tr>
      <w:tr w:rsidR="00BE4F92" w:rsidRPr="00760B24" w:rsidTr="00812A3E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Default="00BE4F92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b/>
                <w:sz w:val="22"/>
                <w:szCs w:val="22"/>
              </w:rPr>
              <w:t>VULNERABILIT</w:t>
            </w:r>
            <w:r>
              <w:rPr>
                <w:rFonts w:ascii="Avenir Book" w:eastAsia="Calibri" w:hAnsi="Avenir Book" w:cs="Times New Roman"/>
                <w:b/>
                <w:sz w:val="22"/>
                <w:szCs w:val="22"/>
              </w:rPr>
              <w:t>À</w:t>
            </w:r>
            <w:r w:rsidRPr="0079212A">
              <w:rPr>
                <w:rFonts w:ascii="Avenir Book" w:eastAsia="Calibri" w:hAnsi="Avenir Book" w:cs="Times New Roman"/>
                <w:b/>
                <w:sz w:val="22"/>
                <w:szCs w:val="22"/>
              </w:rPr>
              <w:t xml:space="preserve"> PONDERATA=</w:t>
            </w:r>
          </w:p>
          <w:p w:rsidR="00BE4F92" w:rsidRPr="0079212A" w:rsidRDefault="00BE4F92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22"/>
                <w:szCs w:val="22"/>
              </w:rPr>
            </w:pPr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>(</w:t>
            </w:r>
            <w:proofErr w:type="gramStart"/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>livello</w:t>
            </w:r>
            <w:proofErr w:type="gramEnd"/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 xml:space="preserve"> di </w:t>
            </w:r>
            <w:r>
              <w:rPr>
                <w:rFonts w:ascii="Avenir Book" w:eastAsia="Calibri" w:hAnsi="Avenir Book" w:cs="Times New Roman"/>
                <w:b/>
                <w:sz w:val="18"/>
                <w:szCs w:val="18"/>
              </w:rPr>
              <w:t>vulnerabilità</w:t>
            </w:r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 xml:space="preserve"> x 0,</w:t>
            </w:r>
            <w:r>
              <w:rPr>
                <w:rFonts w:ascii="Avenir Book" w:eastAsia="Calibri" w:hAnsi="Avenir Book" w:cs="Times New Roman"/>
                <w:b/>
                <w:sz w:val="18"/>
                <w:szCs w:val="18"/>
              </w:rPr>
              <w:t>6</w:t>
            </w:r>
            <w:r w:rsidRPr="00573E9D">
              <w:rPr>
                <w:rFonts w:ascii="Avenir Book" w:eastAsia="Calibri" w:hAnsi="Avenir Book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92" w:rsidRPr="0079212A" w:rsidRDefault="00BE4F92" w:rsidP="00BE4F92">
            <w:pPr>
              <w:pStyle w:val="Paragrafoelenco"/>
              <w:numPr>
                <w:ilvl w:val="0"/>
                <w:numId w:val="2"/>
              </w:numPr>
              <w:spacing w:line="276" w:lineRule="auto"/>
              <w:ind w:right="-1"/>
              <w:jc w:val="center"/>
              <w:rPr>
                <w:rFonts w:ascii="Avenir Book" w:eastAsia="Calibri" w:hAnsi="Avenir Book" w:cs="Times New Roman"/>
                <w:sz w:val="22"/>
                <w:szCs w:val="22"/>
              </w:rPr>
            </w:pPr>
            <w:r w:rsidRPr="0079212A">
              <w:rPr>
                <w:rFonts w:ascii="Avenir Book" w:eastAsia="Calibri" w:hAnsi="Avenir Book" w:cs="Times New Roman"/>
                <w:sz w:val="22"/>
                <w:szCs w:val="22"/>
              </w:rPr>
              <w:t>... X 0,60 =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spacing w:line="276" w:lineRule="auto"/>
              <w:ind w:right="-1"/>
              <w:jc w:val="center"/>
              <w:rPr>
                <w:rFonts w:ascii="Avenir Book" w:eastAsia="Calibri" w:hAnsi="Avenir Book" w:cs="Times New Roman"/>
                <w:sz w:val="22"/>
                <w:szCs w:val="22"/>
              </w:rPr>
            </w:pPr>
          </w:p>
        </w:tc>
      </w:tr>
      <w:tr w:rsidR="00BE4F92" w:rsidRPr="00760B24" w:rsidTr="00812A3E">
        <w:trPr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92" w:rsidRPr="0079212A" w:rsidRDefault="00BE4F92" w:rsidP="00812A3E">
            <w:pPr>
              <w:spacing w:before="120" w:after="120" w:line="276" w:lineRule="auto"/>
              <w:jc w:val="right"/>
              <w:rPr>
                <w:rFonts w:ascii="Avenir Book" w:eastAsia="Calibri" w:hAnsi="Avenir Book" w:cs="Times New Roman"/>
                <w:b/>
                <w:sz w:val="18"/>
                <w:szCs w:val="18"/>
              </w:rPr>
            </w:pPr>
            <w:r>
              <w:rPr>
                <w:rFonts w:ascii="Avenir Book" w:eastAsia="Calibri" w:hAnsi="Avenir Book" w:cs="Times New Roman"/>
                <w:b/>
                <w:sz w:val="22"/>
                <w:szCs w:val="22"/>
              </w:rPr>
              <w:t>VALORE RISCHIO RESIDUO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2" w:rsidRPr="0079212A" w:rsidRDefault="00BE4F92" w:rsidP="00812A3E">
            <w:pPr>
              <w:spacing w:before="240" w:after="200"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sz w:val="22"/>
                <w:szCs w:val="22"/>
              </w:rPr>
            </w:pPr>
          </w:p>
        </w:tc>
      </w:tr>
    </w:tbl>
    <w:p w:rsidR="00BE4F92" w:rsidRPr="0079212A" w:rsidRDefault="00BE4F92" w:rsidP="00BE4F92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venir Book" w:eastAsia="Arial Narrow" w:hAnsi="Avenir Book" w:cs="Arial Narrow"/>
          <w:bCs/>
        </w:rPr>
      </w:pPr>
    </w:p>
    <w:p w:rsidR="00BE4F92" w:rsidRPr="0079212A" w:rsidRDefault="00BE4F92" w:rsidP="00BE4F92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venir Book" w:eastAsia="Arial Narrow" w:hAnsi="Avenir Book" w:cs="Arial Narrow"/>
          <w:b/>
        </w:rPr>
      </w:pPr>
      <w:r w:rsidRPr="0079212A">
        <w:rPr>
          <w:rFonts w:ascii="Avenir Book" w:eastAsia="Arial Narrow" w:hAnsi="Avenir Book" w:cs="Arial Narrow"/>
          <w:bCs/>
        </w:rPr>
        <w:t>Tenendo conto della seguente griglia di valori ponderati</w:t>
      </w:r>
      <w:r w:rsidRPr="0079212A">
        <w:rPr>
          <w:rFonts w:ascii="Avenir Book" w:eastAsia="Arial Narrow" w:hAnsi="Avenir Book" w:cs="Arial Narrow"/>
          <w:b/>
        </w:rPr>
        <w:t xml:space="preserve"> </w:t>
      </w:r>
    </w:p>
    <w:p w:rsidR="00BE4F92" w:rsidRPr="0079212A" w:rsidRDefault="00BE4F92" w:rsidP="00BE4F92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venir Book" w:eastAsia="Arial Narrow" w:hAnsi="Avenir Book" w:cs="Arial Narrow"/>
          <w:b/>
        </w:rPr>
      </w:pPr>
      <w:r w:rsidRPr="0079212A">
        <w:rPr>
          <w:rFonts w:ascii="Avenir Book" w:eastAsia="Arial Narrow" w:hAnsi="Avenir Book" w:cs="Arial Narrow"/>
          <w:b/>
          <w:noProof/>
          <w:lang w:eastAsia="it-IT" w:bidi="ar-SA"/>
        </w:rPr>
        <w:drawing>
          <wp:inline distT="0" distB="0" distL="0" distR="0" wp14:anchorId="4C33F0F4" wp14:editId="7FAF92E9">
            <wp:extent cx="5601185" cy="1044030"/>
            <wp:effectExtent l="0" t="0" r="0" b="3810"/>
            <wp:docPr id="11275542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542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92" w:rsidRDefault="00BE4F92" w:rsidP="00BE4F92">
      <w:pPr>
        <w:widowControl w:val="0"/>
        <w:autoSpaceDE w:val="0"/>
        <w:autoSpaceDN w:val="0"/>
        <w:spacing w:line="276" w:lineRule="auto"/>
        <w:ind w:right="849"/>
        <w:jc w:val="both"/>
        <w:rPr>
          <w:rFonts w:ascii="Avenir Book" w:eastAsia="Arial Narrow" w:hAnsi="Avenir Book" w:cs="Arial Narrow"/>
          <w:bCs/>
        </w:rPr>
      </w:pPr>
    </w:p>
    <w:p w:rsidR="00BE4F92" w:rsidRPr="0079212A" w:rsidRDefault="00BE4F92" w:rsidP="00BE4F92">
      <w:pPr>
        <w:widowControl w:val="0"/>
        <w:autoSpaceDE w:val="0"/>
        <w:autoSpaceDN w:val="0"/>
        <w:spacing w:line="276" w:lineRule="auto"/>
        <w:ind w:right="849"/>
        <w:jc w:val="both"/>
        <w:rPr>
          <w:rFonts w:ascii="Avenir Book" w:eastAsia="Arial Narrow" w:hAnsi="Avenir Book" w:cs="Arial Narrow"/>
          <w:bCs/>
        </w:rPr>
      </w:pPr>
      <w:proofErr w:type="gramStart"/>
      <w:r w:rsidRPr="0079212A">
        <w:rPr>
          <w:rFonts w:ascii="Avenir Book" w:eastAsia="Arial Narrow" w:hAnsi="Avenir Book" w:cs="Arial Narrow"/>
          <w:bCs/>
        </w:rPr>
        <w:t>al</w:t>
      </w:r>
      <w:proofErr w:type="gramEnd"/>
      <w:r w:rsidRPr="0079212A">
        <w:rPr>
          <w:rFonts w:ascii="Avenir Book" w:eastAsia="Arial Narrow" w:hAnsi="Avenir Book" w:cs="Arial Narrow"/>
          <w:bCs/>
        </w:rPr>
        <w:t xml:space="preserve"> valore di rischio residuo determinato</w:t>
      </w:r>
      <w:r>
        <w:rPr>
          <w:rFonts w:ascii="Avenir Book" w:eastAsia="Arial Narrow" w:hAnsi="Avenir Book" w:cs="Arial Narrow"/>
          <w:bCs/>
        </w:rPr>
        <w:t xml:space="preserve">, </w:t>
      </w:r>
      <w:r w:rsidRPr="0079212A">
        <w:rPr>
          <w:rFonts w:ascii="Avenir Book" w:eastAsia="Arial Narrow" w:hAnsi="Avenir Book" w:cs="Arial Narrow"/>
          <w:bCs/>
        </w:rPr>
        <w:t>pari a __________</w:t>
      </w:r>
      <w:r>
        <w:rPr>
          <w:rFonts w:ascii="Avenir Book" w:eastAsia="Arial Narrow" w:hAnsi="Avenir Book" w:cs="Arial Narrow"/>
          <w:bCs/>
        </w:rPr>
        <w:t>,</w:t>
      </w:r>
      <w:r w:rsidRPr="0079212A">
        <w:rPr>
          <w:rFonts w:ascii="Avenir Book" w:eastAsia="Arial Narrow" w:hAnsi="Avenir Book" w:cs="Arial Narrow"/>
          <w:bCs/>
        </w:rPr>
        <w:t xml:space="preserve"> corrisponde un grado di rischio residuo (</w:t>
      </w:r>
      <w:r w:rsidRPr="0079212A">
        <w:rPr>
          <w:rFonts w:ascii="Avenir Book" w:eastAsia="Arial Narrow" w:hAnsi="Avenir Book" w:cs="Arial Narrow"/>
          <w:bCs/>
          <w:i/>
          <w:iCs/>
        </w:rPr>
        <w:t>non/poco/abbastanza/molto significativo</w:t>
      </w:r>
      <w:r w:rsidRPr="0079212A">
        <w:rPr>
          <w:rFonts w:ascii="Avenir Book" w:eastAsia="Arial Narrow" w:hAnsi="Avenir Book" w:cs="Arial Narrow"/>
          <w:bCs/>
        </w:rPr>
        <w:t>)</w:t>
      </w:r>
      <w:r>
        <w:rPr>
          <w:rFonts w:ascii="Avenir Book" w:eastAsia="Arial Narrow" w:hAnsi="Avenir Book" w:cs="Arial Narrow"/>
          <w:bCs/>
        </w:rPr>
        <w:t xml:space="preserve"> ____________________</w:t>
      </w:r>
    </w:p>
    <w:p w:rsidR="00BE4F92" w:rsidRPr="0079212A" w:rsidRDefault="00BE4F92" w:rsidP="00BE4F92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venir Book" w:eastAsia="Arial Narrow" w:hAnsi="Avenir Book" w:cs="Arial Narrow"/>
          <w:b/>
        </w:rPr>
      </w:pPr>
    </w:p>
    <w:p w:rsidR="00BE4F92" w:rsidRPr="0079212A" w:rsidRDefault="00BE4F92" w:rsidP="00BE4F92">
      <w:pPr>
        <w:spacing w:after="200"/>
        <w:ind w:left="1415" w:hanging="1415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Data _____________________</w:t>
      </w:r>
      <w:r>
        <w:rPr>
          <w:rFonts w:ascii="Avenir Book" w:eastAsia="Calibri" w:hAnsi="Avenir Book" w:cs="Times New Roman"/>
        </w:rPr>
        <w:t>____________</w:t>
      </w:r>
    </w:p>
    <w:p w:rsidR="00BE4F92" w:rsidRDefault="00BE4F92" w:rsidP="00BE4F92">
      <w:pPr>
        <w:spacing w:after="200"/>
        <w:ind w:left="1415" w:hanging="1415"/>
        <w:jc w:val="both"/>
        <w:rPr>
          <w:rFonts w:ascii="Avenir Book" w:eastAsia="Calibri" w:hAnsi="Avenir Book" w:cs="Times New Roman"/>
        </w:rPr>
      </w:pPr>
      <w:r>
        <w:rPr>
          <w:rFonts w:ascii="Avenir Book" w:eastAsia="Calibri" w:hAnsi="Avenir Book" w:cs="Times New Roman"/>
        </w:rPr>
        <w:t>Il Professionista</w:t>
      </w:r>
      <w:r w:rsidRPr="0079212A">
        <w:rPr>
          <w:rFonts w:ascii="Avenir Book" w:eastAsia="Calibri" w:hAnsi="Avenir Book" w:cs="Times New Roman"/>
        </w:rPr>
        <w:t xml:space="preserve"> _________________________</w:t>
      </w:r>
    </w:p>
    <w:p w:rsidR="00F2283A" w:rsidRPr="00BE4F92" w:rsidRDefault="00F2283A">
      <w:pPr>
        <w:rPr>
          <w:rFonts w:ascii="Avenir Book" w:eastAsia="Calibri" w:hAnsi="Avenir Book" w:cs="Times New Roman"/>
        </w:rPr>
      </w:pPr>
    </w:p>
    <w:sectPr w:rsidR="00F2283A" w:rsidRPr="00BE4F92" w:rsidSect="00194F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717F8"/>
    <w:multiLevelType w:val="hybridMultilevel"/>
    <w:tmpl w:val="A822CBD8"/>
    <w:lvl w:ilvl="0" w:tplc="D620027E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20C59"/>
    <w:multiLevelType w:val="hybridMultilevel"/>
    <w:tmpl w:val="5FE2D76A"/>
    <w:lvl w:ilvl="0" w:tplc="67885124">
      <w:numFmt w:val="bullet"/>
      <w:lvlText w:val="-"/>
      <w:lvlJc w:val="left"/>
      <w:pPr>
        <w:ind w:left="3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604" w:hanging="111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1108" w:hanging="111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1612" w:hanging="111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2116" w:hanging="111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2621" w:hanging="111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3125" w:hanging="111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3629" w:hanging="111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4133" w:hanging="111"/>
      </w:pPr>
      <w:rPr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92"/>
    <w:rsid w:val="00194FDC"/>
    <w:rsid w:val="001A0E3F"/>
    <w:rsid w:val="00BE4F92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BD7CE-6EDA-5442-AC4F-06F396F2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F92"/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E4F9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4F9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c.europa.eu/transparency/documents-register/detail?ref=C(2025)3815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2026-05-20T04:38:00Z</dcterms:created>
  <dcterms:modified xsi:type="dcterms:W3CDTF">2026-05-20T04:38:00Z</dcterms:modified>
</cp:coreProperties>
</file>